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BD7EA" w14:textId="16B76990" w:rsidR="00340D2B" w:rsidRDefault="00457F73" w:rsidP="00457F73">
      <w:pPr>
        <w:jc w:val="center"/>
      </w:pPr>
      <w:r>
        <w:rPr>
          <w:noProof/>
        </w:rPr>
        <w:drawing>
          <wp:inline distT="0" distB="0" distL="0" distR="0" wp14:anchorId="3369FC2E" wp14:editId="63D25297">
            <wp:extent cx="1390650" cy="8477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00368" cy="853685"/>
                    </a:xfrm>
                    <a:prstGeom prst="rect">
                      <a:avLst/>
                    </a:prstGeom>
                    <a:noFill/>
                    <a:ln>
                      <a:noFill/>
                    </a:ln>
                  </pic:spPr>
                </pic:pic>
              </a:graphicData>
            </a:graphic>
          </wp:inline>
        </w:drawing>
      </w:r>
    </w:p>
    <w:p w14:paraId="155972B6" w14:textId="0485FA29" w:rsidR="00457F73" w:rsidRDefault="00457F73" w:rsidP="00457F73">
      <w:r>
        <w:t>October 20, 2022</w:t>
      </w:r>
    </w:p>
    <w:p w14:paraId="22DAADF8" w14:textId="5C9D5958" w:rsidR="00457F73" w:rsidRDefault="00457F73" w:rsidP="00457F73">
      <w:r>
        <w:t>To: Public Utility Commission of Texas</w:t>
      </w:r>
    </w:p>
    <w:p w14:paraId="1B796ACD" w14:textId="0DCBE149" w:rsidR="00457F73" w:rsidRDefault="00457F73" w:rsidP="00457F73">
      <w:pPr>
        <w:spacing w:after="0"/>
        <w:rPr>
          <w:vertAlign w:val="superscript"/>
        </w:rPr>
      </w:pPr>
      <w:r>
        <w:t>From: Heights West 11</w:t>
      </w:r>
      <w:r w:rsidRPr="00457F73">
        <w:rPr>
          <w:vertAlign w:val="superscript"/>
        </w:rPr>
        <w:t>th</w:t>
      </w:r>
    </w:p>
    <w:p w14:paraId="618E7393" w14:textId="3E84E746" w:rsidR="00457F73" w:rsidRDefault="00457F73" w:rsidP="00457F73">
      <w:pPr>
        <w:spacing w:after="0"/>
      </w:pPr>
      <w:r>
        <w:rPr>
          <w:vertAlign w:val="superscript"/>
        </w:rPr>
        <w:t xml:space="preserve"> </w:t>
      </w:r>
      <w:r>
        <w:t xml:space="preserve">            2205 W 11</w:t>
      </w:r>
      <w:r w:rsidRPr="00457F73">
        <w:rPr>
          <w:vertAlign w:val="superscript"/>
        </w:rPr>
        <w:t>th</w:t>
      </w:r>
    </w:p>
    <w:p w14:paraId="0BA93875" w14:textId="748993A0" w:rsidR="00457F73" w:rsidRDefault="00457F73" w:rsidP="00457F73">
      <w:pPr>
        <w:spacing w:after="0"/>
      </w:pPr>
      <w:r>
        <w:t xml:space="preserve">             Houston, Texas 77008</w:t>
      </w:r>
    </w:p>
    <w:p w14:paraId="5710D311" w14:textId="685ACF78" w:rsidR="00457F73" w:rsidRDefault="00457F73" w:rsidP="00457F73">
      <w:r>
        <w:t>RE: Amendment to a Registration for Submetering or Allocated Utility Service</w:t>
      </w:r>
    </w:p>
    <w:p w14:paraId="0D0DF658" w14:textId="2323F5C8" w:rsidR="00457F73" w:rsidRDefault="00457F73" w:rsidP="00457F73">
      <w:r>
        <w:t>In an attempt to register Heights West 11</w:t>
      </w:r>
      <w:r w:rsidRPr="00457F73">
        <w:rPr>
          <w:vertAlign w:val="superscript"/>
        </w:rPr>
        <w:t>th</w:t>
      </w:r>
      <w:r>
        <w:t xml:space="preserve"> apartment community, we found there were two previous registrations:</w:t>
      </w:r>
    </w:p>
    <w:p w14:paraId="79544027" w14:textId="115CC40D" w:rsidR="00457F73" w:rsidRDefault="00457F73" w:rsidP="00457F73">
      <w:r>
        <w:t>11/6/2018 Previous owner filed for Allocation</w:t>
      </w:r>
    </w:p>
    <w:p w14:paraId="2ED9F240" w14:textId="557F2A8C" w:rsidR="00457F73" w:rsidRDefault="00457F73" w:rsidP="00457F73">
      <w:r>
        <w:t>10/14/2020 Previous owner filed for Submetering</w:t>
      </w:r>
    </w:p>
    <w:p w14:paraId="0A902936" w14:textId="3598B96C" w:rsidR="00457F73" w:rsidRDefault="00457F73" w:rsidP="00457F73">
      <w:r>
        <w:t>We have inspected the community and have found no water submeters in the individual apartment units nor anywhere else. We are requesting that it be switched back to Allocation which is what has been done from the beginning. The previous owners even after requesting to go to Submetering continued to use the Allocation Lease Addendum and do calculations based on Allocation in the research we have done just prior to our takeover.</w:t>
      </w:r>
    </w:p>
    <w:p w14:paraId="3F0E2DD0" w14:textId="63D981D8" w:rsidR="00457F73" w:rsidRDefault="00457F73" w:rsidP="00457F73">
      <w:r>
        <w:t>If any additional information is needed, please let me know.</w:t>
      </w:r>
    </w:p>
    <w:p w14:paraId="13223968" w14:textId="2301102B" w:rsidR="00457F73" w:rsidRDefault="00457F73" w:rsidP="00457F73"/>
    <w:p w14:paraId="7AD5FCBC" w14:textId="7A3FB2D6" w:rsidR="00457F73" w:rsidRDefault="00457F73" w:rsidP="00457F73">
      <w:r>
        <w:t>Sincerely,</w:t>
      </w:r>
    </w:p>
    <w:p w14:paraId="206E01A8" w14:textId="77777777" w:rsidR="00457F73" w:rsidRDefault="00457F73" w:rsidP="00457F73">
      <w:pPr>
        <w:rPr>
          <w:rFonts w:ascii="Segoe UI" w:hAnsi="Segoe UI" w:cs="Segoe UI"/>
          <w:sz w:val="24"/>
          <w:szCs w:val="24"/>
        </w:rPr>
      </w:pPr>
      <w:r>
        <w:rPr>
          <w:rFonts w:ascii="Segoe UI" w:hAnsi="Segoe UI" w:cs="Segoe UI"/>
          <w:sz w:val="24"/>
          <w:szCs w:val="24"/>
        </w:rPr>
        <w:t>Mia Jugenheimer</w:t>
      </w:r>
    </w:p>
    <w:p w14:paraId="37424A19" w14:textId="77777777" w:rsidR="00457F73" w:rsidRDefault="00457F73" w:rsidP="00457F73">
      <w:pPr>
        <w:autoSpaceDE w:val="0"/>
        <w:autoSpaceDN w:val="0"/>
        <w:rPr>
          <w:rFonts w:ascii="Segoe UI" w:hAnsi="Segoe UI" w:cs="Segoe UI"/>
        </w:rPr>
      </w:pPr>
      <w:r>
        <w:rPr>
          <w:rFonts w:ascii="Segoe UI" w:hAnsi="Segoe UI" w:cs="Segoe UI"/>
        </w:rPr>
        <w:t>Regional Transition Supervisor</w:t>
      </w:r>
    </w:p>
    <w:p w14:paraId="0521602D" w14:textId="77777777" w:rsidR="00457F73" w:rsidRDefault="00457F73" w:rsidP="00457F73">
      <w:pPr>
        <w:autoSpaceDE w:val="0"/>
        <w:autoSpaceDN w:val="0"/>
        <w:rPr>
          <w:rFonts w:ascii="Segoe UI" w:hAnsi="Segoe UI" w:cs="Segoe UI"/>
          <w:color w:val="000000"/>
        </w:rPr>
      </w:pPr>
      <w:r>
        <w:rPr>
          <w:rFonts w:ascii="Segoe UI" w:hAnsi="Segoe UI" w:cs="Segoe UI"/>
          <w:color w:val="000000"/>
        </w:rPr>
        <w:t>(726) 201-3019</w:t>
      </w:r>
    </w:p>
    <w:p w14:paraId="6C734F93" w14:textId="77777777" w:rsidR="00457F73" w:rsidRDefault="00457F73" w:rsidP="00457F73">
      <w:pPr>
        <w:autoSpaceDE w:val="0"/>
        <w:autoSpaceDN w:val="0"/>
        <w:rPr>
          <w:rFonts w:ascii="Segoe UI" w:hAnsi="Segoe UI" w:cs="Segoe UI"/>
          <w:color w:val="000000"/>
        </w:rPr>
      </w:pPr>
      <w:r>
        <w:rPr>
          <w:rFonts w:ascii="Segoe UI" w:hAnsi="Segoe UI" w:cs="Segoe UI"/>
          <w:color w:val="000000"/>
        </w:rPr>
        <w:t>Irliving.com</w:t>
      </w:r>
    </w:p>
    <w:p w14:paraId="1EC0A135" w14:textId="77777777" w:rsidR="00457F73" w:rsidRDefault="00457F73" w:rsidP="00457F73">
      <w:pPr>
        <w:autoSpaceDE w:val="0"/>
        <w:autoSpaceDN w:val="0"/>
        <w:rPr>
          <w:rFonts w:ascii="Segoe UI" w:hAnsi="Segoe UI" w:cs="Segoe UI"/>
          <w:color w:val="000000"/>
        </w:rPr>
      </w:pPr>
    </w:p>
    <w:p w14:paraId="5EF529D2" w14:textId="710CA968" w:rsidR="00457F73" w:rsidRDefault="00457F73" w:rsidP="00457F73">
      <w:pPr>
        <w:autoSpaceDE w:val="0"/>
        <w:autoSpaceDN w:val="0"/>
        <w:rPr>
          <w:rFonts w:ascii="Segoe UI" w:hAnsi="Segoe UI" w:cs="Segoe UI"/>
          <w:color w:val="000000"/>
        </w:rPr>
      </w:pPr>
      <w:r>
        <w:rPr>
          <w:rFonts w:ascii="Segoe UI" w:hAnsi="Segoe UI" w:cs="Segoe UI"/>
          <w:noProof/>
          <w:color w:val="000000"/>
        </w:rPr>
        <w:drawing>
          <wp:inline distT="0" distB="0" distL="0" distR="0" wp14:anchorId="02D0F4D5" wp14:editId="44FE7649">
            <wp:extent cx="3676650" cy="5048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3676650" cy="504825"/>
                    </a:xfrm>
                    <a:prstGeom prst="rect">
                      <a:avLst/>
                    </a:prstGeom>
                    <a:noFill/>
                    <a:ln>
                      <a:noFill/>
                    </a:ln>
                  </pic:spPr>
                </pic:pic>
              </a:graphicData>
            </a:graphic>
          </wp:inline>
        </w:drawing>
      </w:r>
    </w:p>
    <w:p w14:paraId="7E5246A2" w14:textId="77777777" w:rsidR="00457F73" w:rsidRDefault="00457F73" w:rsidP="00457F73">
      <w:pPr>
        <w:autoSpaceDE w:val="0"/>
        <w:autoSpaceDN w:val="0"/>
        <w:rPr>
          <w:rFonts w:ascii="Segoe UI" w:hAnsi="Segoe UI" w:cs="Segoe UI"/>
          <w:i/>
          <w:iCs/>
          <w:color w:val="201F1E"/>
        </w:rPr>
      </w:pPr>
      <w:r>
        <w:rPr>
          <w:rFonts w:ascii="Segoe UI" w:hAnsi="Segoe UI" w:cs="Segoe UI"/>
          <w:i/>
          <w:iCs/>
          <w:color w:val="201F1E"/>
        </w:rPr>
        <w:t>Let’s get social!</w:t>
      </w:r>
    </w:p>
    <w:p w14:paraId="356CC3E4" w14:textId="3FBED3C4" w:rsidR="00457F73" w:rsidRDefault="00457F73" w:rsidP="00457F73">
      <w:pPr>
        <w:autoSpaceDE w:val="0"/>
        <w:autoSpaceDN w:val="0"/>
        <w:rPr>
          <w:rFonts w:ascii="Segoe UI" w:hAnsi="Segoe UI" w:cs="Segoe UI"/>
          <w:color w:val="000000"/>
        </w:rPr>
      </w:pPr>
      <w:r>
        <w:rPr>
          <w:rFonts w:ascii="Segoe UI" w:hAnsi="Segoe UI" w:cs="Segoe UI"/>
          <w:i/>
          <w:iCs/>
          <w:noProof/>
          <w:color w:val="0563C1"/>
        </w:rPr>
        <w:drawing>
          <wp:inline distT="0" distB="0" distL="0" distR="0" wp14:anchorId="254D4F98" wp14:editId="72EE6C54">
            <wp:extent cx="447675" cy="409575"/>
            <wp:effectExtent l="0" t="0" r="9525" b="9525"/>
            <wp:docPr id="5" name="Picture 5">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47675" cy="409575"/>
                    </a:xfrm>
                    <a:prstGeom prst="rect">
                      <a:avLst/>
                    </a:prstGeom>
                    <a:noFill/>
                    <a:ln>
                      <a:noFill/>
                    </a:ln>
                  </pic:spPr>
                </pic:pic>
              </a:graphicData>
            </a:graphic>
          </wp:inline>
        </w:drawing>
      </w:r>
      <w:r>
        <w:rPr>
          <w:rFonts w:ascii="Segoe UI" w:hAnsi="Segoe UI" w:cs="Segoe UI"/>
          <w:i/>
          <w:iCs/>
          <w:noProof/>
          <w:color w:val="0563C1"/>
        </w:rPr>
        <w:drawing>
          <wp:inline distT="0" distB="0" distL="0" distR="0" wp14:anchorId="21F34740" wp14:editId="4FBB7600">
            <wp:extent cx="466725" cy="409575"/>
            <wp:effectExtent l="0" t="0" r="9525" b="9525"/>
            <wp:docPr id="4" name="Picture 4">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66725" cy="409575"/>
                    </a:xfrm>
                    <a:prstGeom prst="rect">
                      <a:avLst/>
                    </a:prstGeom>
                    <a:noFill/>
                    <a:ln>
                      <a:noFill/>
                    </a:ln>
                  </pic:spPr>
                </pic:pic>
              </a:graphicData>
            </a:graphic>
          </wp:inline>
        </w:drawing>
      </w:r>
      <w:r>
        <w:rPr>
          <w:rFonts w:ascii="Segoe UI" w:hAnsi="Segoe UI" w:cs="Segoe UI"/>
          <w:i/>
          <w:iCs/>
          <w:noProof/>
          <w:color w:val="0563C1"/>
        </w:rPr>
        <w:drawing>
          <wp:inline distT="0" distB="0" distL="0" distR="0" wp14:anchorId="0D01223E" wp14:editId="542A1871">
            <wp:extent cx="457200" cy="390525"/>
            <wp:effectExtent l="0" t="0" r="0" b="9525"/>
            <wp:docPr id="3" name="Picture 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Pr>
          <w:rFonts w:ascii="Segoe UI" w:hAnsi="Segoe UI" w:cs="Segoe UI"/>
          <w:i/>
          <w:iCs/>
          <w:noProof/>
          <w:color w:val="0563C1"/>
        </w:rPr>
        <w:drawing>
          <wp:inline distT="0" distB="0" distL="0" distR="0" wp14:anchorId="7F8B5CA4" wp14:editId="175FA465">
            <wp:extent cx="466725" cy="409575"/>
            <wp:effectExtent l="0" t="0" r="9525" b="9525"/>
            <wp:docPr id="2" name="Picture 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66725" cy="409575"/>
                    </a:xfrm>
                    <a:prstGeom prst="rect">
                      <a:avLst/>
                    </a:prstGeom>
                    <a:noFill/>
                    <a:ln>
                      <a:noFill/>
                    </a:ln>
                  </pic:spPr>
                </pic:pic>
              </a:graphicData>
            </a:graphic>
          </wp:inline>
        </w:drawing>
      </w:r>
    </w:p>
    <w:sectPr w:rsidR="00457F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F73"/>
    <w:rsid w:val="00340D2B"/>
    <w:rsid w:val="00457F73"/>
    <w:rsid w:val="007E05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867D1"/>
  <w15:chartTrackingRefBased/>
  <w15:docId w15:val="{22EF76E6-4BEA-4C39-9D1F-E4920CDB9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97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facebook.com/internacionalliving" TargetMode="External"/><Relationship Id="rId18" Type="http://schemas.openxmlformats.org/officeDocument/2006/relationships/image" Target="cid:image012.png@01D8E3C2.806D31B0" TargetMode="External"/><Relationship Id="rId3" Type="http://schemas.openxmlformats.org/officeDocument/2006/relationships/webSettings" Target="webSettings.xml"/><Relationship Id="rId7" Type="http://schemas.openxmlformats.org/officeDocument/2006/relationships/hyperlink" Target="https://www.google.com/search?q=internacional+realty&amp;rlz=1C1GCEA_enUS938US938&amp;sxsrf=ALiCzsaWlhTMX1xgRql1BdT8h34cugidOQ%3A1652411518884&amp;ei=fsx9YqXVNbuD0PEPqK-poAo&amp;ved=0ahUKEwiljOzMwNv3AhW7ATQIHahXCqQQ4dUDCA4&amp;uact=5&amp;oq=internacional+realty&amp;gs_lcp=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&amp;sclient=gws-wiz#lrd=0x865c5f530c47a42d:0x8f7e61b5323fcdfc,1,,," TargetMode="External"/><Relationship Id="rId12" Type="http://schemas.openxmlformats.org/officeDocument/2006/relationships/image" Target="cid:image010.png@01D8E3C2.806D31B0" TargetMode="External"/><Relationship Id="rId17" Type="http://schemas.openxmlformats.org/officeDocument/2006/relationships/image" Target="media/image6.png"/><Relationship Id="rId2" Type="http://schemas.openxmlformats.org/officeDocument/2006/relationships/settings" Target="settings.xml"/><Relationship Id="rId16" Type="http://schemas.openxmlformats.org/officeDocument/2006/relationships/hyperlink" Target="https://www.instagram.com/intliving/"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cid:image006.png@01D8E3C2.806D31B0" TargetMode="External"/><Relationship Id="rId11" Type="http://schemas.openxmlformats.org/officeDocument/2006/relationships/image" Target="media/image4.png"/><Relationship Id="rId5" Type="http://schemas.openxmlformats.org/officeDocument/2006/relationships/image" Target="media/image2.png"/><Relationship Id="rId15" Type="http://schemas.openxmlformats.org/officeDocument/2006/relationships/image" Target="cid:image011.png@01D8E3C2.806D31B0" TargetMode="External"/><Relationship Id="rId10" Type="http://schemas.openxmlformats.org/officeDocument/2006/relationships/hyperlink" Target="https://www.linkedin.com/company/irliving" TargetMode="External"/><Relationship Id="rId19"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cid:image008.png@01D8E3C2.806D31B0"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153</Words>
  <Characters>877</Characters>
  <Application>Microsoft Office Word</Application>
  <DocSecurity>0</DocSecurity>
  <Lines>7</Lines>
  <Paragraphs>2</Paragraphs>
  <ScaleCrop>false</ScaleCrop>
  <Company/>
  <LinksUpToDate>false</LinksUpToDate>
  <CharactersWithSpaces>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Jugenheimer</dc:creator>
  <cp:keywords/>
  <dc:description/>
  <cp:lastModifiedBy>Mia Jugenheimer</cp:lastModifiedBy>
  <cp:revision>2</cp:revision>
  <dcterms:created xsi:type="dcterms:W3CDTF">2022-10-20T17:56:00Z</dcterms:created>
  <dcterms:modified xsi:type="dcterms:W3CDTF">2022-10-20T17:56:00Z</dcterms:modified>
</cp:coreProperties>
</file>